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评分办法</w:t>
      </w:r>
      <w:bookmarkStart w:id="0" w:name="_GoBack"/>
      <w:bookmarkEnd w:id="0"/>
    </w:p>
    <w:p>
      <w:pPr>
        <w:spacing w:line="520" w:lineRule="exact"/>
        <w:ind w:right="280"/>
        <w:jc w:val="righ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W w:w="94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96"/>
        <w:gridCol w:w="6336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 w:hAnsi="宋体"/>
              </w:rPr>
              <w:t>评审内容</w:t>
            </w:r>
          </w:p>
        </w:tc>
        <w:tc>
          <w:tcPr>
            <w:tcW w:w="633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Ansi="宋体"/>
              </w:rPr>
              <w:t>评分依据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商务部分</w:t>
            </w:r>
          </w:p>
          <w:p>
            <w:pPr>
              <w:autoSpaceDE w:val="0"/>
              <w:autoSpaceDN w:val="0"/>
              <w:spacing w:line="300" w:lineRule="auto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7</w:t>
            </w:r>
            <w:r>
              <w:rPr>
                <w:rFonts w:hint="eastAsia" w:hAnsi="宋体"/>
              </w:rPr>
              <w:t>0分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t>投标报价</w:t>
            </w:r>
          </w:p>
        </w:tc>
        <w:tc>
          <w:tcPr>
            <w:tcW w:w="633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本项目价格评议采取低价优先法计算，即满足招标文件要求且报价最低的投标报价为评标基准价，其价格分为满分。</w:t>
            </w:r>
          </w:p>
          <w:p>
            <w:pPr>
              <w:autoSpaceDE w:val="0"/>
              <w:autoSpaceDN w:val="0"/>
              <w:spacing w:line="300" w:lineRule="auto"/>
              <w:rPr>
                <w:rFonts w:hAnsi="宋体"/>
              </w:rPr>
            </w:pPr>
            <w:r>
              <w:rPr>
                <w:rFonts w:hint="eastAsia" w:hAnsi="宋体"/>
              </w:rPr>
              <w:t>其他投标人的价格分统一按照下列公式计算：投标报价得分=(评标基准价／投标报价)×</w:t>
            </w:r>
            <w:r>
              <w:rPr>
                <w:rFonts w:hAnsi="宋体"/>
              </w:rPr>
              <w:t>30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人员情况</w:t>
            </w:r>
          </w:p>
        </w:tc>
        <w:tc>
          <w:tcPr>
            <w:tcW w:w="633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rPr>
                <w:rFonts w:hAnsi="宋体"/>
              </w:rPr>
            </w:pPr>
            <w:r>
              <w:rPr>
                <w:rFonts w:hint="eastAsia" w:hAnsi="宋体"/>
              </w:rPr>
              <w:t>服务团队符合执业年限要求的律师至少2名，基本分为6分；获得省级优秀律师称号得1分，获得全国优秀律师称号得2分，满分10分。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b/>
                <w:szCs w:val="18"/>
              </w:rPr>
            </w:pPr>
            <w:r>
              <w:rPr>
                <w:rFonts w:hint="eastAsia"/>
                <w:bCs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业绩情况</w:t>
            </w:r>
          </w:p>
        </w:tc>
        <w:tc>
          <w:tcPr>
            <w:tcW w:w="633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hAnsi="宋体"/>
              </w:rPr>
              <w:t>投标人提供拟派主办律师类似民事案件（指建设工程合同纠纷、土地开发项目合作合同纠纷、特许经营合同纠纷）代理业绩至少3件</w:t>
            </w:r>
            <w:r>
              <w:rPr>
                <w:rFonts w:hint="eastAsia" w:ascii="宋体" w:hAnsi="宋体" w:cs="宋体"/>
                <w:szCs w:val="18"/>
              </w:rPr>
              <w:t>，其中一审在基层法院的案件得1分，一审在中级法院的案件得6分，一审在高级人民法院及以上的案件得8分，满分30分。</w:t>
            </w:r>
            <w:r>
              <w:rPr>
                <w:rFonts w:hint="eastAsia" w:hAnsi="宋体"/>
              </w:rPr>
              <w:t>（</w:t>
            </w:r>
            <w:r>
              <w:rPr>
                <w:rFonts w:hint="eastAsia"/>
              </w:rPr>
              <w:t>提供案件判决书及代理词）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技术部分</w:t>
            </w:r>
          </w:p>
          <w:p>
            <w:pPr>
              <w:autoSpaceDE w:val="0"/>
              <w:autoSpaceDN w:val="0"/>
              <w:spacing w:line="300" w:lineRule="auto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3</w:t>
            </w:r>
            <w:r>
              <w:rPr>
                <w:rFonts w:hint="eastAsia" w:hAnsi="宋体"/>
              </w:rPr>
              <w:t>0分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主办律师现场提出应诉思路，进行案件难点和重点的分析</w:t>
            </w:r>
          </w:p>
        </w:tc>
        <w:tc>
          <w:tcPr>
            <w:tcW w:w="6336" w:type="dxa"/>
            <w:noWrap w:val="0"/>
            <w:vAlign w:val="top"/>
          </w:tcPr>
          <w:p>
            <w:r>
              <w:rPr>
                <w:rFonts w:hint="eastAsia"/>
              </w:rPr>
              <w:t>1.对案件重点、难点分析到位，应诉思路阐述清晰，方案完整、全面，可操作性强，得21-25分；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2.对案件重点、难点分析一般，应诉思路阐述一般，方案较为完整，可操作性一般，得15-20分；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3.对案件重难点阐述不清，应诉思路不清晰，方案不完整，不具有可操作性，得10-14分；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4.对案件不是很了解，得0-9分。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提供服务的安排及保证措施</w:t>
            </w:r>
          </w:p>
        </w:tc>
        <w:tc>
          <w:tcPr>
            <w:tcW w:w="633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投标人提供法律服务方式以及服务质量承诺，优秀者得5分，一般者得3-4分，较差者得1-2分。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2EAA"/>
    <w:rsid w:val="02C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2019-09-19T02:07:00Z</dcterms:created>
  <dc:creator>党委一家亲</dc:creator>
  <cp:lastModifiedBy>党委一家亲</cp:lastModifiedBy>
  <dcterms:modified xsi:type="dcterms:W3CDTF">2019-09-19T02:07:44Z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